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9614" w14:textId="3E9AB096" w:rsidR="004A05AE" w:rsidRPr="00DC2510" w:rsidRDefault="00EB1C0A" w:rsidP="004A05AE">
      <w:pPr>
        <w:shd w:val="clear" w:color="auto" w:fill="FFFFFF"/>
        <w:spacing w:after="180" w:line="360" w:lineRule="atLeast"/>
        <w:textAlignment w:val="baseline"/>
        <w:outlineLvl w:val="3"/>
        <w:rPr>
          <w:rFonts w:ascii="Tahoma" w:eastAsia="Times New Roman" w:hAnsi="Tahoma" w:cs="Tahoma"/>
          <w:b/>
          <w:bCs/>
          <w:color w:val="222222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222222"/>
          <w:sz w:val="22"/>
          <w:szCs w:val="22"/>
        </w:rPr>
        <w:t>Staff Accountant</w:t>
      </w:r>
    </w:p>
    <w:p w14:paraId="0CC0013C" w14:textId="00CF9018" w:rsidR="00FB65AC" w:rsidRPr="00DC2510" w:rsidRDefault="00B00579" w:rsidP="00B00579">
      <w:pPr>
        <w:shd w:val="clear" w:color="auto" w:fill="FFFFFF"/>
        <w:textAlignment w:val="baseline"/>
        <w:rPr>
          <w:rFonts w:ascii="Tahoma" w:hAnsi="Tahoma" w:cs="Tahoma"/>
          <w:bCs/>
          <w:color w:val="333333"/>
          <w:sz w:val="22"/>
          <w:szCs w:val="22"/>
        </w:rPr>
      </w:pPr>
      <w:r w:rsidRPr="00DC2510">
        <w:rPr>
          <w:rFonts w:ascii="Tahoma" w:hAnsi="Tahoma" w:cs="Tahoma"/>
          <w:b/>
          <w:bCs/>
          <w:color w:val="333333"/>
          <w:sz w:val="22"/>
          <w:szCs w:val="22"/>
          <w:u w:val="single"/>
          <w:bdr w:val="none" w:sz="0" w:space="0" w:color="auto" w:frame="1"/>
        </w:rPr>
        <w:t>Organization</w:t>
      </w:r>
      <w:r w:rsidR="004A05AE" w:rsidRPr="00DC2510">
        <w:rPr>
          <w:rFonts w:ascii="Tahoma" w:hAnsi="Tahoma" w:cs="Tahoma"/>
          <w:b/>
          <w:bCs/>
          <w:color w:val="333333"/>
          <w:sz w:val="22"/>
          <w:szCs w:val="22"/>
          <w:u w:val="single"/>
          <w:bdr w:val="none" w:sz="0" w:space="0" w:color="auto" w:frame="1"/>
        </w:rPr>
        <w:t>:</w:t>
      </w:r>
      <w:r w:rsidR="004A05AE" w:rsidRPr="00DC2510">
        <w:rPr>
          <w:rFonts w:ascii="Tahoma" w:hAnsi="Tahoma" w:cs="Tahoma"/>
          <w:color w:val="333333"/>
          <w:sz w:val="22"/>
          <w:szCs w:val="22"/>
        </w:rPr>
        <w:t> </w:t>
      </w:r>
      <w:r w:rsidRPr="00DC2510">
        <w:rPr>
          <w:rFonts w:ascii="Tahoma" w:hAnsi="Tahoma" w:cs="Tahoma"/>
          <w:color w:val="333333"/>
          <w:sz w:val="22"/>
          <w:szCs w:val="22"/>
        </w:rPr>
        <w:t>Community Action Partnership of Hennepin County (CAP-HC)</w:t>
      </w:r>
      <w:r w:rsidR="004A05AE" w:rsidRPr="00DC2510">
        <w:rPr>
          <w:rFonts w:ascii="Tahoma" w:hAnsi="Tahoma" w:cs="Tahoma"/>
          <w:color w:val="333333"/>
          <w:sz w:val="22"/>
          <w:szCs w:val="22"/>
        </w:rPr>
        <w:t xml:space="preserve"> is </w:t>
      </w:r>
      <w:r w:rsidRPr="00DC2510">
        <w:rPr>
          <w:rFonts w:ascii="Tahoma" w:hAnsi="Tahoma" w:cs="Tahoma"/>
          <w:color w:val="333333"/>
          <w:sz w:val="22"/>
          <w:szCs w:val="22"/>
        </w:rPr>
        <w:t xml:space="preserve">a </w:t>
      </w:r>
      <w:r w:rsidR="007C6482" w:rsidRPr="00DC2510">
        <w:rPr>
          <w:rFonts w:ascii="Tahoma" w:hAnsi="Tahoma" w:cs="Tahoma"/>
          <w:bCs/>
          <w:color w:val="333333"/>
          <w:sz w:val="22"/>
          <w:szCs w:val="22"/>
        </w:rPr>
        <w:t>private 501(c) (3)</w:t>
      </w:r>
      <w:r w:rsidRPr="00DC2510">
        <w:rPr>
          <w:rFonts w:ascii="Tahoma" w:hAnsi="Tahoma" w:cs="Tahoma"/>
          <w:bCs/>
          <w:color w:val="333333"/>
          <w:sz w:val="22"/>
          <w:szCs w:val="22"/>
        </w:rPr>
        <w:t xml:space="preserve"> non-profit organization established in 1986 and offers the following programs and services: Energy Assistance, Financial </w:t>
      </w:r>
      <w:r w:rsidR="000C1A6A" w:rsidRPr="00DC2510">
        <w:rPr>
          <w:rFonts w:ascii="Tahoma" w:hAnsi="Tahoma" w:cs="Tahoma"/>
          <w:bCs/>
          <w:color w:val="333333"/>
          <w:sz w:val="22"/>
          <w:szCs w:val="22"/>
        </w:rPr>
        <w:t>L</w:t>
      </w:r>
      <w:r w:rsidRPr="00DC2510">
        <w:rPr>
          <w:rFonts w:ascii="Tahoma" w:hAnsi="Tahoma" w:cs="Tahoma"/>
          <w:bCs/>
          <w:color w:val="333333"/>
          <w:sz w:val="22"/>
          <w:szCs w:val="22"/>
        </w:rPr>
        <w:t xml:space="preserve">iteracy, Homeless Services, and Full-Cycle Home Ownership Services. </w:t>
      </w:r>
      <w:r w:rsidR="002A6C42" w:rsidRPr="00DC2510">
        <w:rPr>
          <w:rFonts w:ascii="Tahoma" w:hAnsi="Tahoma" w:cs="Tahoma"/>
          <w:bCs/>
          <w:color w:val="333333"/>
          <w:sz w:val="22"/>
          <w:szCs w:val="22"/>
        </w:rPr>
        <w:t>The organization works with</w:t>
      </w:r>
      <w:r w:rsidRPr="00DC2510">
        <w:rPr>
          <w:rFonts w:ascii="Tahoma" w:hAnsi="Tahoma" w:cs="Tahoma"/>
          <w:bCs/>
          <w:color w:val="333333"/>
          <w:sz w:val="22"/>
          <w:szCs w:val="22"/>
        </w:rPr>
        <w:t xml:space="preserve"> community members </w:t>
      </w:r>
      <w:r w:rsidR="002A6C42" w:rsidRPr="00DC2510">
        <w:rPr>
          <w:rFonts w:ascii="Tahoma" w:hAnsi="Tahoma" w:cs="Tahoma"/>
          <w:bCs/>
          <w:color w:val="333333"/>
          <w:sz w:val="22"/>
          <w:szCs w:val="22"/>
        </w:rPr>
        <w:t>to</w:t>
      </w:r>
      <w:r w:rsidRPr="00DC2510">
        <w:rPr>
          <w:rFonts w:ascii="Tahoma" w:hAnsi="Tahoma" w:cs="Tahoma"/>
          <w:bCs/>
          <w:color w:val="333333"/>
          <w:sz w:val="22"/>
          <w:szCs w:val="22"/>
        </w:rPr>
        <w:t xml:space="preserve"> help identify and overcome economic barriers; </w:t>
      </w:r>
      <w:r w:rsidR="004A05AE" w:rsidRPr="00DC2510">
        <w:rPr>
          <w:rFonts w:ascii="Tahoma" w:hAnsi="Tahoma" w:cs="Tahoma"/>
          <w:color w:val="333333"/>
          <w:sz w:val="22"/>
          <w:szCs w:val="22"/>
        </w:rPr>
        <w:t xml:space="preserve">and </w:t>
      </w:r>
      <w:r w:rsidRPr="00DC2510">
        <w:rPr>
          <w:rFonts w:ascii="Tahoma" w:hAnsi="Tahoma" w:cs="Tahoma"/>
          <w:bCs/>
          <w:color w:val="333333"/>
          <w:sz w:val="22"/>
          <w:szCs w:val="22"/>
        </w:rPr>
        <w:t>works to establish services, programs and partnerships that address poverty and increase family and economic stability in Hennepin County. </w:t>
      </w:r>
    </w:p>
    <w:p w14:paraId="0A0D8EFC" w14:textId="732C7CE3" w:rsidR="00B00579" w:rsidRPr="00DC2510" w:rsidRDefault="00B00579" w:rsidP="00B00579">
      <w:pPr>
        <w:shd w:val="clear" w:color="auto" w:fill="FFFFFF"/>
        <w:textAlignment w:val="baseline"/>
        <w:rPr>
          <w:rFonts w:ascii="Tahoma" w:hAnsi="Tahoma" w:cs="Tahoma"/>
          <w:bCs/>
          <w:color w:val="333333"/>
          <w:sz w:val="22"/>
          <w:szCs w:val="22"/>
        </w:rPr>
      </w:pPr>
      <w:r w:rsidRPr="00DC2510">
        <w:rPr>
          <w:rFonts w:ascii="Tahoma" w:hAnsi="Tahoma" w:cs="Tahoma"/>
          <w:bCs/>
          <w:color w:val="333333"/>
          <w:sz w:val="22"/>
          <w:szCs w:val="22"/>
        </w:rPr>
        <w:t> </w:t>
      </w:r>
    </w:p>
    <w:p w14:paraId="2784DB31" w14:textId="2137D5AF" w:rsidR="00FB65AC" w:rsidRPr="00DC2510" w:rsidRDefault="00FB65AC" w:rsidP="0050655F">
      <w:pPr>
        <w:shd w:val="clear" w:color="auto" w:fill="FFFFFF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DC2510">
        <w:rPr>
          <w:rFonts w:ascii="Tahoma" w:hAnsi="Tahoma" w:cs="Tahoma"/>
          <w:color w:val="333333"/>
          <w:sz w:val="22"/>
          <w:szCs w:val="22"/>
        </w:rPr>
        <w:t xml:space="preserve">At </w:t>
      </w:r>
      <w:r w:rsidR="007C6482" w:rsidRPr="00DC2510">
        <w:rPr>
          <w:rFonts w:ascii="Tahoma" w:hAnsi="Tahoma" w:cs="Tahoma"/>
          <w:color w:val="333333"/>
          <w:sz w:val="22"/>
          <w:szCs w:val="22"/>
        </w:rPr>
        <w:t>CAP-HC,</w:t>
      </w:r>
      <w:r w:rsidRPr="00DC2510">
        <w:rPr>
          <w:rFonts w:ascii="Tahoma" w:hAnsi="Tahoma" w:cs="Tahoma"/>
          <w:color w:val="333333"/>
          <w:sz w:val="22"/>
          <w:szCs w:val="22"/>
        </w:rPr>
        <w:t xml:space="preserve"> our mission is to ensure a life of dignity and opportunity for those in need throughout Hennepin County.  We value:</w:t>
      </w:r>
    </w:p>
    <w:p w14:paraId="37D48974" w14:textId="6785E5D3" w:rsidR="00FB65AC" w:rsidRPr="00DC2510" w:rsidRDefault="00FB65AC" w:rsidP="0050655F">
      <w:pPr>
        <w:pStyle w:val="ListParagraph"/>
        <w:numPr>
          <w:ilvl w:val="1"/>
          <w:numId w:val="6"/>
        </w:numPr>
        <w:shd w:val="clear" w:color="auto" w:fill="FFFFFF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DC2510">
        <w:rPr>
          <w:rFonts w:ascii="Tahoma" w:hAnsi="Tahoma" w:cs="Tahoma"/>
          <w:color w:val="333333"/>
          <w:sz w:val="22"/>
          <w:szCs w:val="22"/>
        </w:rPr>
        <w:t>Strengthening Communities.</w:t>
      </w:r>
    </w:p>
    <w:p w14:paraId="16CEAF57" w14:textId="509D546F" w:rsidR="00FB65AC" w:rsidRPr="00DC2510" w:rsidRDefault="00FB65AC" w:rsidP="0050655F">
      <w:pPr>
        <w:pStyle w:val="ListParagraph"/>
        <w:numPr>
          <w:ilvl w:val="1"/>
          <w:numId w:val="6"/>
        </w:numPr>
        <w:shd w:val="clear" w:color="auto" w:fill="FFFFFF"/>
        <w:spacing w:after="240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DC2510">
        <w:rPr>
          <w:rFonts w:ascii="Tahoma" w:hAnsi="Tahoma" w:cs="Tahoma"/>
          <w:color w:val="333333"/>
          <w:sz w:val="22"/>
          <w:szCs w:val="22"/>
        </w:rPr>
        <w:t>Eliminating Barriers</w:t>
      </w:r>
    </w:p>
    <w:p w14:paraId="3EBCFB71" w14:textId="4F66A068" w:rsidR="00FB65AC" w:rsidRPr="00DC2510" w:rsidRDefault="00FB65AC" w:rsidP="0050655F">
      <w:pPr>
        <w:pStyle w:val="ListParagraph"/>
        <w:numPr>
          <w:ilvl w:val="1"/>
          <w:numId w:val="6"/>
        </w:numPr>
        <w:shd w:val="clear" w:color="auto" w:fill="FFFFFF"/>
        <w:spacing w:after="240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DC2510">
        <w:rPr>
          <w:rFonts w:ascii="Tahoma" w:hAnsi="Tahoma" w:cs="Tahoma"/>
          <w:color w:val="333333"/>
          <w:sz w:val="22"/>
          <w:szCs w:val="22"/>
        </w:rPr>
        <w:t>Creating Opportunity</w:t>
      </w:r>
    </w:p>
    <w:p w14:paraId="5F4316DF" w14:textId="77777777" w:rsidR="00A818BB" w:rsidRPr="00DC2510" w:rsidRDefault="00A818BB" w:rsidP="00A818BB">
      <w:pPr>
        <w:pStyle w:val="ListParagraph"/>
        <w:numPr>
          <w:ilvl w:val="1"/>
          <w:numId w:val="6"/>
        </w:numPr>
        <w:shd w:val="clear" w:color="auto" w:fill="FFFFFF"/>
        <w:spacing w:after="240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DC2510">
        <w:rPr>
          <w:rFonts w:ascii="Tahoma" w:hAnsi="Tahoma" w:cs="Tahoma"/>
          <w:color w:val="333333"/>
          <w:sz w:val="22"/>
          <w:szCs w:val="22"/>
        </w:rPr>
        <w:t>Building Relationships</w:t>
      </w:r>
    </w:p>
    <w:p w14:paraId="2BD14FBD" w14:textId="77777777" w:rsidR="00A818BB" w:rsidRPr="00DC2510" w:rsidRDefault="00A818BB" w:rsidP="00A818BB">
      <w:pPr>
        <w:pStyle w:val="ListParagraph"/>
        <w:numPr>
          <w:ilvl w:val="1"/>
          <w:numId w:val="6"/>
        </w:numPr>
        <w:shd w:val="clear" w:color="auto" w:fill="FFFFFF"/>
        <w:spacing w:after="240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DC2510">
        <w:rPr>
          <w:rFonts w:ascii="Tahoma" w:hAnsi="Tahoma" w:cs="Tahoma"/>
          <w:color w:val="333333"/>
          <w:sz w:val="22"/>
          <w:szCs w:val="22"/>
        </w:rPr>
        <w:t>Responsible Stewardship</w:t>
      </w:r>
    </w:p>
    <w:p w14:paraId="17ECE0A0" w14:textId="77777777" w:rsidR="00A818BB" w:rsidRPr="00DC2510" w:rsidRDefault="00A818BB" w:rsidP="00A818BB">
      <w:pPr>
        <w:pStyle w:val="ListParagraph"/>
        <w:numPr>
          <w:ilvl w:val="1"/>
          <w:numId w:val="6"/>
        </w:numPr>
        <w:shd w:val="clear" w:color="auto" w:fill="FFFFFF"/>
        <w:spacing w:after="240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DC2510">
        <w:rPr>
          <w:rFonts w:ascii="Tahoma" w:hAnsi="Tahoma" w:cs="Tahoma"/>
          <w:color w:val="333333"/>
          <w:sz w:val="22"/>
          <w:szCs w:val="22"/>
        </w:rPr>
        <w:t>Equity and Inclusion</w:t>
      </w:r>
    </w:p>
    <w:p w14:paraId="6F3BD585" w14:textId="77777777" w:rsidR="004F46A0" w:rsidRPr="004F46A0" w:rsidRDefault="004F46A0" w:rsidP="004F46A0">
      <w:pPr>
        <w:rPr>
          <w:rFonts w:ascii="Tahoma" w:hAnsi="Tahoma" w:cs="Tahoma"/>
          <w:b/>
          <w:sz w:val="22"/>
          <w:szCs w:val="22"/>
          <w:u w:val="single"/>
        </w:rPr>
      </w:pPr>
      <w:bookmarkStart w:id="0" w:name="_Hlk69911184"/>
      <w:r w:rsidRPr="004F46A0">
        <w:rPr>
          <w:rFonts w:ascii="Tahoma" w:hAnsi="Tahoma" w:cs="Tahoma"/>
          <w:b/>
          <w:sz w:val="22"/>
          <w:szCs w:val="22"/>
          <w:u w:val="single"/>
        </w:rPr>
        <w:t>Job purpose</w:t>
      </w:r>
    </w:p>
    <w:p w14:paraId="6316C624" w14:textId="65C7B293" w:rsidR="004F46A0" w:rsidRPr="004F46A0" w:rsidRDefault="003C3232" w:rsidP="004F46A0">
      <w:pPr>
        <w:rPr>
          <w:rFonts w:ascii="Tahoma" w:hAnsi="Tahoma" w:cs="Tahoma"/>
          <w:sz w:val="22"/>
          <w:szCs w:val="22"/>
        </w:rPr>
      </w:pPr>
      <w:r w:rsidRPr="003C3232">
        <w:rPr>
          <w:rFonts w:ascii="Tahoma" w:hAnsi="Tahoma" w:cs="Tahoma"/>
          <w:sz w:val="22"/>
          <w:szCs w:val="22"/>
        </w:rPr>
        <w:t xml:space="preserve">Under the direction of the Director of Finance, the Staff Accountant will work with the </w:t>
      </w:r>
      <w:r w:rsidR="002317A2">
        <w:rPr>
          <w:rFonts w:ascii="Tahoma" w:hAnsi="Tahoma" w:cs="Tahoma"/>
          <w:sz w:val="22"/>
          <w:szCs w:val="22"/>
        </w:rPr>
        <w:t>Accounting and Compliance Manager</w:t>
      </w:r>
      <w:r w:rsidRPr="003C3232">
        <w:rPr>
          <w:rFonts w:ascii="Tahoma" w:hAnsi="Tahoma" w:cs="Tahoma"/>
          <w:sz w:val="22"/>
          <w:szCs w:val="22"/>
        </w:rPr>
        <w:t xml:space="preserve"> on key functions within the accounting area, including accounts payable, payroll and grant accounting.</w:t>
      </w:r>
    </w:p>
    <w:bookmarkEnd w:id="0"/>
    <w:p w14:paraId="7BBC3767" w14:textId="77777777" w:rsidR="004F46A0" w:rsidRPr="004F46A0" w:rsidRDefault="004F46A0" w:rsidP="004F46A0">
      <w:pPr>
        <w:rPr>
          <w:rFonts w:ascii="Tahoma" w:hAnsi="Tahoma" w:cs="Tahoma"/>
          <w:sz w:val="22"/>
          <w:szCs w:val="22"/>
        </w:rPr>
      </w:pPr>
    </w:p>
    <w:p w14:paraId="7EA672EF" w14:textId="77777777" w:rsidR="004F46A0" w:rsidRPr="004F46A0" w:rsidRDefault="004F46A0" w:rsidP="004F46A0">
      <w:pPr>
        <w:rPr>
          <w:rFonts w:ascii="Tahoma" w:hAnsi="Tahoma" w:cs="Tahoma"/>
          <w:b/>
          <w:sz w:val="22"/>
          <w:szCs w:val="22"/>
          <w:u w:val="single"/>
        </w:rPr>
      </w:pPr>
      <w:r w:rsidRPr="004F46A0">
        <w:rPr>
          <w:rFonts w:ascii="Tahoma" w:hAnsi="Tahoma" w:cs="Tahoma"/>
          <w:b/>
          <w:sz w:val="22"/>
          <w:szCs w:val="22"/>
          <w:u w:val="single"/>
        </w:rPr>
        <w:t>Duties and responsibilities</w:t>
      </w:r>
    </w:p>
    <w:p w14:paraId="49EDB8FD" w14:textId="77777777" w:rsidR="00DB6462" w:rsidRPr="005935DC" w:rsidRDefault="00DB6462" w:rsidP="00DB6462">
      <w:pPr>
        <w:rPr>
          <w:rFonts w:ascii="Tahoma" w:hAnsi="Tahoma" w:cs="Tahoma"/>
          <w:b/>
          <w:bCs/>
          <w:sz w:val="22"/>
          <w:szCs w:val="22"/>
        </w:rPr>
      </w:pPr>
      <w:r w:rsidRPr="005935DC">
        <w:rPr>
          <w:rFonts w:ascii="Tahoma" w:hAnsi="Tahoma" w:cs="Tahoma"/>
          <w:b/>
          <w:bCs/>
          <w:sz w:val="22"/>
          <w:szCs w:val="22"/>
        </w:rPr>
        <w:t>Essential:</w:t>
      </w:r>
    </w:p>
    <w:p w14:paraId="3FDE9EE6" w14:textId="3C827A8F" w:rsidR="00DB6462" w:rsidRPr="005935DC" w:rsidRDefault="00DB6462" w:rsidP="005935DC">
      <w:pPr>
        <w:pStyle w:val="ListParagraph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5935DC">
        <w:rPr>
          <w:rFonts w:ascii="Tahoma" w:hAnsi="Tahoma" w:cs="Tahoma"/>
          <w:sz w:val="22"/>
          <w:szCs w:val="22"/>
        </w:rPr>
        <w:t xml:space="preserve">Reviews, </w:t>
      </w:r>
      <w:proofErr w:type="gramStart"/>
      <w:r w:rsidRPr="005935DC">
        <w:rPr>
          <w:rFonts w:ascii="Tahoma" w:hAnsi="Tahoma" w:cs="Tahoma"/>
          <w:sz w:val="22"/>
          <w:szCs w:val="22"/>
        </w:rPr>
        <w:t>prepares</w:t>
      </w:r>
      <w:proofErr w:type="gramEnd"/>
      <w:r w:rsidRPr="005935DC">
        <w:rPr>
          <w:rFonts w:ascii="Tahoma" w:hAnsi="Tahoma" w:cs="Tahoma"/>
          <w:sz w:val="22"/>
          <w:szCs w:val="22"/>
        </w:rPr>
        <w:t xml:space="preserve"> and enters invoices in the accounts payable system.</w:t>
      </w:r>
    </w:p>
    <w:p w14:paraId="5A82A0FD" w14:textId="63E9E101" w:rsidR="00DB6462" w:rsidRPr="005935DC" w:rsidRDefault="00DB6462" w:rsidP="005935DC">
      <w:pPr>
        <w:pStyle w:val="ListParagraph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5935DC">
        <w:rPr>
          <w:rFonts w:ascii="Tahoma" w:hAnsi="Tahoma" w:cs="Tahoma"/>
          <w:sz w:val="22"/>
          <w:szCs w:val="22"/>
        </w:rPr>
        <w:t xml:space="preserve">Processes all steps to complete payroll accounting cycle, including processing </w:t>
      </w:r>
      <w:proofErr w:type="gramStart"/>
      <w:r w:rsidRPr="005935DC">
        <w:rPr>
          <w:rFonts w:ascii="Tahoma" w:hAnsi="Tahoma" w:cs="Tahoma"/>
          <w:sz w:val="22"/>
          <w:szCs w:val="22"/>
        </w:rPr>
        <w:t>time cards</w:t>
      </w:r>
      <w:proofErr w:type="gramEnd"/>
      <w:r w:rsidRPr="005935DC">
        <w:rPr>
          <w:rFonts w:ascii="Tahoma" w:hAnsi="Tahoma" w:cs="Tahoma"/>
          <w:sz w:val="22"/>
          <w:szCs w:val="22"/>
        </w:rPr>
        <w:t>, maintenance of employee payroll balances, payroll general ledger journal imports and transfers of funds to benefit providers and appropriate state agencies.</w:t>
      </w:r>
    </w:p>
    <w:p w14:paraId="6066F608" w14:textId="2E238758" w:rsidR="00DB6462" w:rsidRPr="005935DC" w:rsidRDefault="00DB6462" w:rsidP="005935DC">
      <w:pPr>
        <w:pStyle w:val="ListParagraph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5935DC">
        <w:rPr>
          <w:rFonts w:ascii="Tahoma" w:hAnsi="Tahoma" w:cs="Tahoma"/>
          <w:sz w:val="22"/>
          <w:szCs w:val="22"/>
        </w:rPr>
        <w:t xml:space="preserve">Codes invoices, recommends new accounts, reconciles </w:t>
      </w:r>
      <w:proofErr w:type="gramStart"/>
      <w:r w:rsidRPr="005935DC">
        <w:rPr>
          <w:rFonts w:ascii="Tahoma" w:hAnsi="Tahoma" w:cs="Tahoma"/>
          <w:sz w:val="22"/>
          <w:szCs w:val="22"/>
        </w:rPr>
        <w:t>accounts</w:t>
      </w:r>
      <w:proofErr w:type="gramEnd"/>
      <w:r w:rsidRPr="005935DC">
        <w:rPr>
          <w:rFonts w:ascii="Tahoma" w:hAnsi="Tahoma" w:cs="Tahoma"/>
          <w:sz w:val="22"/>
          <w:szCs w:val="22"/>
        </w:rPr>
        <w:t xml:space="preserve"> and closes the monthly books.</w:t>
      </w:r>
    </w:p>
    <w:p w14:paraId="68F96EDD" w14:textId="48605BC8" w:rsidR="00DB6462" w:rsidRPr="005935DC" w:rsidRDefault="00DB6462" w:rsidP="005935DC">
      <w:pPr>
        <w:pStyle w:val="ListParagraph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5935DC">
        <w:rPr>
          <w:rFonts w:ascii="Tahoma" w:hAnsi="Tahoma" w:cs="Tahoma"/>
          <w:sz w:val="22"/>
          <w:szCs w:val="22"/>
        </w:rPr>
        <w:t>Runs accounts payable checks as required.</w:t>
      </w:r>
    </w:p>
    <w:p w14:paraId="441F0BF2" w14:textId="3AAF9019" w:rsidR="00DB6462" w:rsidRPr="005935DC" w:rsidRDefault="00DB6462" w:rsidP="005935DC">
      <w:pPr>
        <w:pStyle w:val="ListParagraph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5935DC">
        <w:rPr>
          <w:rFonts w:ascii="Tahoma" w:hAnsi="Tahoma" w:cs="Tahoma"/>
          <w:sz w:val="22"/>
          <w:szCs w:val="22"/>
        </w:rPr>
        <w:t>Manages employee expense reimbursement process.</w:t>
      </w:r>
    </w:p>
    <w:p w14:paraId="761A1FD2" w14:textId="01CABA45" w:rsidR="00DB6462" w:rsidRPr="005935DC" w:rsidRDefault="00DB6462" w:rsidP="005935DC">
      <w:pPr>
        <w:pStyle w:val="ListParagraph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5935DC">
        <w:rPr>
          <w:rFonts w:ascii="Tahoma" w:hAnsi="Tahoma" w:cs="Tahoma"/>
          <w:sz w:val="22"/>
          <w:szCs w:val="22"/>
        </w:rPr>
        <w:t>Assists with month-end account balance reconciliations and adjusting entries and bank reconciliations.</w:t>
      </w:r>
    </w:p>
    <w:p w14:paraId="6343C47B" w14:textId="64FDF884" w:rsidR="00DB6462" w:rsidRPr="005935DC" w:rsidRDefault="00DB6462" w:rsidP="005935DC">
      <w:pPr>
        <w:pStyle w:val="ListParagraph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5935DC">
        <w:rPr>
          <w:rFonts w:ascii="Tahoma" w:hAnsi="Tahoma" w:cs="Tahoma"/>
          <w:sz w:val="22"/>
          <w:szCs w:val="22"/>
        </w:rPr>
        <w:t>Assists with monitoring monthly grant expenditures, reconciling grant balances and reports results to Director for Finance.</w:t>
      </w:r>
    </w:p>
    <w:p w14:paraId="39D59300" w14:textId="52D8F019" w:rsidR="00DB6462" w:rsidRPr="005935DC" w:rsidRDefault="00DB6462" w:rsidP="005935DC">
      <w:pPr>
        <w:pStyle w:val="ListParagraph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5935DC">
        <w:rPr>
          <w:rFonts w:ascii="Tahoma" w:hAnsi="Tahoma" w:cs="Tahoma"/>
          <w:sz w:val="22"/>
          <w:szCs w:val="22"/>
        </w:rPr>
        <w:t xml:space="preserve">Provides outside auditors with assistance, gathers necessary account information and documents to perform the annual audit. </w:t>
      </w:r>
    </w:p>
    <w:p w14:paraId="51754B8E" w14:textId="65C54754" w:rsidR="00DB6462" w:rsidRPr="005935DC" w:rsidRDefault="00DB6462" w:rsidP="005935DC">
      <w:pPr>
        <w:pStyle w:val="ListParagraph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5935DC">
        <w:rPr>
          <w:rFonts w:ascii="Tahoma" w:hAnsi="Tahoma" w:cs="Tahoma"/>
          <w:sz w:val="22"/>
          <w:szCs w:val="22"/>
        </w:rPr>
        <w:t>Assists with monthly grant summary reporting.</w:t>
      </w:r>
    </w:p>
    <w:p w14:paraId="1BE05749" w14:textId="17A45589" w:rsidR="00DB6462" w:rsidRPr="005935DC" w:rsidRDefault="00DB6462" w:rsidP="005935DC">
      <w:pPr>
        <w:pStyle w:val="ListParagraph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5935DC">
        <w:rPr>
          <w:rFonts w:ascii="Tahoma" w:hAnsi="Tahoma" w:cs="Tahoma"/>
          <w:sz w:val="22"/>
          <w:szCs w:val="22"/>
        </w:rPr>
        <w:t>As appropriate, coordinates with software vendors to maintain accounting software system and payroll system; recommends updates to enhance the software systems.</w:t>
      </w:r>
    </w:p>
    <w:p w14:paraId="0881570D" w14:textId="4228E70F" w:rsidR="00DB6462" w:rsidRPr="005935DC" w:rsidRDefault="00DB6462" w:rsidP="005935DC">
      <w:pPr>
        <w:pStyle w:val="ListParagraph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5935DC">
        <w:rPr>
          <w:rFonts w:ascii="Tahoma" w:hAnsi="Tahoma" w:cs="Tahoma"/>
          <w:sz w:val="22"/>
          <w:szCs w:val="22"/>
        </w:rPr>
        <w:t>Responds to accounting inquiries from internal and external stakeholders.</w:t>
      </w:r>
    </w:p>
    <w:p w14:paraId="64F544CB" w14:textId="1466A612" w:rsidR="00DB6462" w:rsidRPr="005935DC" w:rsidRDefault="00DB6462" w:rsidP="005935DC">
      <w:pPr>
        <w:pStyle w:val="ListParagraph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5935DC">
        <w:rPr>
          <w:rFonts w:ascii="Tahoma" w:hAnsi="Tahoma" w:cs="Tahoma"/>
          <w:sz w:val="22"/>
          <w:szCs w:val="22"/>
        </w:rPr>
        <w:t>Assists with inventory and inventory record keeping as needed.</w:t>
      </w:r>
    </w:p>
    <w:p w14:paraId="305D0CFE" w14:textId="6327EFA4" w:rsidR="00DB6462" w:rsidRPr="005935DC" w:rsidRDefault="00DB6462" w:rsidP="005935DC">
      <w:pPr>
        <w:pStyle w:val="ListParagraph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5935DC">
        <w:rPr>
          <w:rFonts w:ascii="Tahoma" w:hAnsi="Tahoma" w:cs="Tahoma"/>
          <w:sz w:val="22"/>
          <w:szCs w:val="22"/>
        </w:rPr>
        <w:t>Performs other duties as may be assigned.</w:t>
      </w:r>
    </w:p>
    <w:p w14:paraId="7CC83FAA" w14:textId="77777777" w:rsidR="00DB6462" w:rsidRPr="00DB6462" w:rsidRDefault="00DB6462" w:rsidP="00DB6462">
      <w:pPr>
        <w:rPr>
          <w:rFonts w:ascii="Tahoma" w:hAnsi="Tahoma" w:cs="Tahoma"/>
          <w:sz w:val="22"/>
          <w:szCs w:val="22"/>
        </w:rPr>
      </w:pPr>
    </w:p>
    <w:p w14:paraId="293F6355" w14:textId="77777777" w:rsidR="00DB6462" w:rsidRPr="005935DC" w:rsidRDefault="00DB6462" w:rsidP="00DB6462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5935DC">
        <w:rPr>
          <w:rFonts w:ascii="Tahoma" w:hAnsi="Tahoma" w:cs="Tahoma"/>
          <w:b/>
          <w:bCs/>
          <w:sz w:val="22"/>
          <w:szCs w:val="22"/>
          <w:u w:val="single"/>
        </w:rPr>
        <w:t>Other Duties:</w:t>
      </w:r>
    </w:p>
    <w:p w14:paraId="7FD2700B" w14:textId="77777777" w:rsidR="00DB6462" w:rsidRPr="00DB6462" w:rsidRDefault="00DB6462" w:rsidP="00DB6462">
      <w:pPr>
        <w:rPr>
          <w:rFonts w:ascii="Tahoma" w:hAnsi="Tahoma" w:cs="Tahoma"/>
          <w:sz w:val="22"/>
          <w:szCs w:val="22"/>
        </w:rPr>
      </w:pPr>
      <w:r w:rsidRPr="00DB6462">
        <w:rPr>
          <w:rFonts w:ascii="Tahoma" w:hAnsi="Tahoma" w:cs="Tahoma"/>
          <w:sz w:val="22"/>
          <w:szCs w:val="22"/>
        </w:rPr>
        <w:t xml:space="preserve">Please note this job description is not designed to cover or contain a comprehensive listing of activities, duties or responsibilities that are required of the employee for this job. Duties, </w:t>
      </w:r>
      <w:proofErr w:type="gramStart"/>
      <w:r w:rsidRPr="00DB6462">
        <w:rPr>
          <w:rFonts w:ascii="Tahoma" w:hAnsi="Tahoma" w:cs="Tahoma"/>
          <w:sz w:val="22"/>
          <w:szCs w:val="22"/>
        </w:rPr>
        <w:t>responsibilities</w:t>
      </w:r>
      <w:proofErr w:type="gramEnd"/>
      <w:r w:rsidRPr="00DB6462">
        <w:rPr>
          <w:rFonts w:ascii="Tahoma" w:hAnsi="Tahoma" w:cs="Tahoma"/>
          <w:sz w:val="22"/>
          <w:szCs w:val="22"/>
        </w:rPr>
        <w:t xml:space="preserve"> and activities may change at any time with or without notice.</w:t>
      </w:r>
    </w:p>
    <w:p w14:paraId="472150BB" w14:textId="77777777" w:rsidR="00DB6462" w:rsidRPr="00DB6462" w:rsidRDefault="00DB6462" w:rsidP="00DB6462">
      <w:pPr>
        <w:rPr>
          <w:rFonts w:ascii="Tahoma" w:hAnsi="Tahoma" w:cs="Tahoma"/>
          <w:sz w:val="22"/>
          <w:szCs w:val="22"/>
        </w:rPr>
      </w:pPr>
    </w:p>
    <w:p w14:paraId="6422DDCA" w14:textId="18A56AB4" w:rsidR="00DB6462" w:rsidRPr="005935DC" w:rsidRDefault="00DB6462" w:rsidP="00DB6462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5935DC">
        <w:rPr>
          <w:rFonts w:ascii="Tahoma" w:hAnsi="Tahoma" w:cs="Tahoma"/>
          <w:b/>
          <w:bCs/>
          <w:sz w:val="22"/>
          <w:szCs w:val="22"/>
          <w:u w:val="single"/>
        </w:rPr>
        <w:t>Qualifications</w:t>
      </w:r>
      <w:r w:rsidR="005935DC">
        <w:rPr>
          <w:rFonts w:ascii="Tahoma" w:hAnsi="Tahoma" w:cs="Tahoma"/>
          <w:b/>
          <w:bCs/>
          <w:sz w:val="22"/>
          <w:szCs w:val="22"/>
          <w:u w:val="single"/>
        </w:rPr>
        <w:t>:</w:t>
      </w:r>
    </w:p>
    <w:p w14:paraId="20FEB794" w14:textId="77777777" w:rsidR="00DB6462" w:rsidRPr="005935DC" w:rsidRDefault="00DB6462" w:rsidP="00DB6462">
      <w:pPr>
        <w:rPr>
          <w:rFonts w:ascii="Tahoma" w:hAnsi="Tahoma" w:cs="Tahoma"/>
          <w:b/>
          <w:bCs/>
          <w:sz w:val="22"/>
          <w:szCs w:val="22"/>
        </w:rPr>
      </w:pPr>
      <w:bookmarkStart w:id="1" w:name="_Hlk69911215"/>
      <w:r w:rsidRPr="005935DC">
        <w:rPr>
          <w:rFonts w:ascii="Tahoma" w:hAnsi="Tahoma" w:cs="Tahoma"/>
          <w:b/>
          <w:bCs/>
          <w:sz w:val="22"/>
          <w:szCs w:val="22"/>
        </w:rPr>
        <w:t>Required:</w:t>
      </w:r>
    </w:p>
    <w:p w14:paraId="66D569CD" w14:textId="7176230D" w:rsidR="00DB6462" w:rsidRPr="005935DC" w:rsidRDefault="00DB6462" w:rsidP="005935DC">
      <w:pPr>
        <w:pStyle w:val="ListParagraph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proofErr w:type="gramStart"/>
      <w:r w:rsidRPr="005935DC">
        <w:rPr>
          <w:rFonts w:ascii="Tahoma" w:hAnsi="Tahoma" w:cs="Tahoma"/>
          <w:sz w:val="22"/>
          <w:szCs w:val="22"/>
        </w:rPr>
        <w:t>Bachelor degree in Accounting</w:t>
      </w:r>
      <w:proofErr w:type="gramEnd"/>
      <w:r w:rsidRPr="005935DC">
        <w:rPr>
          <w:rFonts w:ascii="Tahoma" w:hAnsi="Tahoma" w:cs="Tahoma"/>
          <w:sz w:val="22"/>
          <w:szCs w:val="22"/>
        </w:rPr>
        <w:t>, Business, or other related degree.</w:t>
      </w:r>
    </w:p>
    <w:p w14:paraId="2448D0CA" w14:textId="6564E37E" w:rsidR="00DB6462" w:rsidRPr="005935DC" w:rsidRDefault="00DB6462" w:rsidP="005935DC">
      <w:pPr>
        <w:pStyle w:val="ListParagraph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5935DC">
        <w:rPr>
          <w:rFonts w:ascii="Tahoma" w:hAnsi="Tahoma" w:cs="Tahoma"/>
          <w:sz w:val="22"/>
          <w:szCs w:val="22"/>
        </w:rPr>
        <w:t xml:space="preserve">At least 2 years of </w:t>
      </w:r>
      <w:proofErr w:type="gramStart"/>
      <w:r w:rsidRPr="005935DC">
        <w:rPr>
          <w:rFonts w:ascii="Tahoma" w:hAnsi="Tahoma" w:cs="Tahoma"/>
          <w:sz w:val="22"/>
          <w:szCs w:val="22"/>
        </w:rPr>
        <w:t>Accounting</w:t>
      </w:r>
      <w:proofErr w:type="gramEnd"/>
      <w:r w:rsidRPr="005935DC">
        <w:rPr>
          <w:rFonts w:ascii="Tahoma" w:hAnsi="Tahoma" w:cs="Tahoma"/>
          <w:sz w:val="22"/>
          <w:szCs w:val="22"/>
        </w:rPr>
        <w:t xml:space="preserve"> experience related to the essential job description duties.</w:t>
      </w:r>
    </w:p>
    <w:p w14:paraId="187E9DC4" w14:textId="03ABFB29" w:rsidR="00DB6462" w:rsidRPr="005935DC" w:rsidRDefault="00DB6462" w:rsidP="005935DC">
      <w:pPr>
        <w:pStyle w:val="ListParagraph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5935DC">
        <w:rPr>
          <w:rFonts w:ascii="Tahoma" w:hAnsi="Tahoma" w:cs="Tahoma"/>
          <w:sz w:val="22"/>
          <w:szCs w:val="22"/>
        </w:rPr>
        <w:t>Proficient knowledge of Generally Accepted Accounting Principles (GAAP) and in-depth GAAP based analytical skills.</w:t>
      </w:r>
    </w:p>
    <w:p w14:paraId="4C772D83" w14:textId="6D594009" w:rsidR="00DB6462" w:rsidRPr="005935DC" w:rsidRDefault="00DB6462" w:rsidP="005935DC">
      <w:pPr>
        <w:pStyle w:val="ListParagraph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5935DC">
        <w:rPr>
          <w:rFonts w:ascii="Tahoma" w:hAnsi="Tahoma" w:cs="Tahoma"/>
          <w:sz w:val="22"/>
          <w:szCs w:val="22"/>
        </w:rPr>
        <w:t>Proficient computer skills with a strong knowledge of Microsoft Office applications (Word, Excel).</w:t>
      </w:r>
    </w:p>
    <w:p w14:paraId="1319D51B" w14:textId="31EA0415" w:rsidR="00DB6462" w:rsidRPr="005935DC" w:rsidRDefault="00DB6462" w:rsidP="005935DC">
      <w:pPr>
        <w:pStyle w:val="ListParagraph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5935DC">
        <w:rPr>
          <w:rFonts w:ascii="Tahoma" w:hAnsi="Tahoma" w:cs="Tahoma"/>
          <w:sz w:val="22"/>
          <w:szCs w:val="22"/>
        </w:rPr>
        <w:t>The ability to prioritize multiple tasks.</w:t>
      </w:r>
    </w:p>
    <w:p w14:paraId="61113078" w14:textId="77777777" w:rsidR="00DB6462" w:rsidRPr="005935DC" w:rsidRDefault="00DB6462" w:rsidP="00DB6462">
      <w:pPr>
        <w:rPr>
          <w:rFonts w:ascii="Tahoma" w:hAnsi="Tahoma" w:cs="Tahoma"/>
          <w:b/>
          <w:bCs/>
          <w:sz w:val="22"/>
          <w:szCs w:val="22"/>
        </w:rPr>
      </w:pPr>
      <w:r w:rsidRPr="005935DC">
        <w:rPr>
          <w:rFonts w:ascii="Tahoma" w:hAnsi="Tahoma" w:cs="Tahoma"/>
          <w:b/>
          <w:bCs/>
          <w:sz w:val="22"/>
          <w:szCs w:val="22"/>
        </w:rPr>
        <w:t>Preferred:</w:t>
      </w:r>
    </w:p>
    <w:p w14:paraId="6B7D4641" w14:textId="6B9D173A" w:rsidR="00DB6462" w:rsidRPr="005935DC" w:rsidRDefault="00DB6462" w:rsidP="005935DC">
      <w:pPr>
        <w:pStyle w:val="ListParagraph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5935DC">
        <w:rPr>
          <w:rFonts w:ascii="Tahoma" w:hAnsi="Tahoma" w:cs="Tahoma"/>
          <w:sz w:val="22"/>
          <w:szCs w:val="22"/>
        </w:rPr>
        <w:t xml:space="preserve">Experience in non-profit accounting, including fund and grant accounting. </w:t>
      </w:r>
    </w:p>
    <w:p w14:paraId="3FFD2393" w14:textId="2D788E46" w:rsidR="00DB6462" w:rsidRPr="005935DC" w:rsidRDefault="00DB6462" w:rsidP="005935DC">
      <w:pPr>
        <w:pStyle w:val="ListParagraph"/>
        <w:numPr>
          <w:ilvl w:val="0"/>
          <w:numId w:val="32"/>
        </w:numPr>
        <w:rPr>
          <w:rFonts w:ascii="Tahoma" w:hAnsi="Tahoma" w:cs="Tahoma"/>
          <w:sz w:val="22"/>
          <w:szCs w:val="22"/>
        </w:rPr>
      </w:pPr>
      <w:r w:rsidRPr="005935DC">
        <w:rPr>
          <w:rFonts w:ascii="Tahoma" w:hAnsi="Tahoma" w:cs="Tahoma"/>
          <w:sz w:val="22"/>
          <w:szCs w:val="22"/>
        </w:rPr>
        <w:t>A working knowledge in Abila MIP Fund Accounting or similar accounting database system.</w:t>
      </w:r>
    </w:p>
    <w:bookmarkEnd w:id="1"/>
    <w:p w14:paraId="6D4A90E5" w14:textId="77777777" w:rsidR="00DB6462" w:rsidRPr="00DB6462" w:rsidRDefault="00DB6462" w:rsidP="00DB6462">
      <w:pPr>
        <w:rPr>
          <w:rFonts w:ascii="Tahoma" w:hAnsi="Tahoma" w:cs="Tahoma"/>
          <w:sz w:val="22"/>
          <w:szCs w:val="22"/>
        </w:rPr>
      </w:pPr>
    </w:p>
    <w:p w14:paraId="60A5A0DE" w14:textId="48F3FBBC" w:rsidR="00DB6462" w:rsidRPr="005935DC" w:rsidRDefault="00DB6462" w:rsidP="00DB6462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5935DC">
        <w:rPr>
          <w:rFonts w:ascii="Tahoma" w:hAnsi="Tahoma" w:cs="Tahoma"/>
          <w:b/>
          <w:bCs/>
          <w:sz w:val="22"/>
          <w:szCs w:val="22"/>
          <w:u w:val="single"/>
        </w:rPr>
        <w:t>Working conditions</w:t>
      </w:r>
      <w:r w:rsidR="005935DC">
        <w:rPr>
          <w:rFonts w:ascii="Tahoma" w:hAnsi="Tahoma" w:cs="Tahoma"/>
          <w:b/>
          <w:bCs/>
          <w:sz w:val="22"/>
          <w:szCs w:val="22"/>
          <w:u w:val="single"/>
        </w:rPr>
        <w:t>:</w:t>
      </w:r>
    </w:p>
    <w:p w14:paraId="5F75F0F0" w14:textId="77777777" w:rsidR="00DB6462" w:rsidRPr="00DB6462" w:rsidRDefault="00DB6462" w:rsidP="00DB6462">
      <w:pPr>
        <w:rPr>
          <w:rFonts w:ascii="Tahoma" w:hAnsi="Tahoma" w:cs="Tahoma"/>
          <w:sz w:val="22"/>
          <w:szCs w:val="22"/>
        </w:rPr>
      </w:pPr>
      <w:r w:rsidRPr="00DB6462">
        <w:rPr>
          <w:rFonts w:ascii="Tahoma" w:hAnsi="Tahoma" w:cs="Tahoma"/>
          <w:sz w:val="22"/>
          <w:szCs w:val="22"/>
        </w:rPr>
        <w:t>Works in an office environment.</w:t>
      </w:r>
    </w:p>
    <w:p w14:paraId="4AA91927" w14:textId="77777777" w:rsidR="00DB6462" w:rsidRPr="00DB6462" w:rsidRDefault="00DB6462" w:rsidP="00DB6462">
      <w:pPr>
        <w:rPr>
          <w:rFonts w:ascii="Tahoma" w:hAnsi="Tahoma" w:cs="Tahoma"/>
          <w:sz w:val="22"/>
          <w:szCs w:val="22"/>
        </w:rPr>
      </w:pPr>
    </w:p>
    <w:p w14:paraId="5436D192" w14:textId="6A5E5A06" w:rsidR="00DB6462" w:rsidRPr="005935DC" w:rsidRDefault="00DB6462" w:rsidP="00DB6462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5935DC">
        <w:rPr>
          <w:rFonts w:ascii="Tahoma" w:hAnsi="Tahoma" w:cs="Tahoma"/>
          <w:b/>
          <w:bCs/>
          <w:sz w:val="22"/>
          <w:szCs w:val="22"/>
          <w:u w:val="single"/>
        </w:rPr>
        <w:t>Physical requirements</w:t>
      </w:r>
      <w:r w:rsidR="005935DC">
        <w:rPr>
          <w:rFonts w:ascii="Tahoma" w:hAnsi="Tahoma" w:cs="Tahoma"/>
          <w:b/>
          <w:bCs/>
          <w:sz w:val="22"/>
          <w:szCs w:val="22"/>
          <w:u w:val="single"/>
        </w:rPr>
        <w:t>:</w:t>
      </w:r>
    </w:p>
    <w:p w14:paraId="27099A08" w14:textId="77777777" w:rsidR="00DB6462" w:rsidRPr="00DB6462" w:rsidRDefault="00DB6462" w:rsidP="00DB6462">
      <w:pPr>
        <w:rPr>
          <w:rFonts w:ascii="Tahoma" w:hAnsi="Tahoma" w:cs="Tahoma"/>
          <w:sz w:val="22"/>
          <w:szCs w:val="22"/>
        </w:rPr>
      </w:pPr>
      <w:r w:rsidRPr="00DB6462">
        <w:rPr>
          <w:rFonts w:ascii="Tahoma" w:hAnsi="Tahoma" w:cs="Tahoma"/>
          <w:sz w:val="22"/>
          <w:szCs w:val="22"/>
        </w:rPr>
        <w:t>Must be able to perform job duties and responsibilities.  Reasonable accommodations will be considered.</w:t>
      </w:r>
    </w:p>
    <w:p w14:paraId="3666DB3B" w14:textId="77777777" w:rsidR="00DB6462" w:rsidRPr="00DB6462" w:rsidRDefault="00DB6462" w:rsidP="00DB6462">
      <w:pPr>
        <w:rPr>
          <w:rFonts w:ascii="Tahoma" w:hAnsi="Tahoma" w:cs="Tahoma"/>
          <w:sz w:val="22"/>
          <w:szCs w:val="22"/>
        </w:rPr>
      </w:pPr>
    </w:p>
    <w:p w14:paraId="22F5345C" w14:textId="4D98A320" w:rsidR="00DB6462" w:rsidRPr="005935DC" w:rsidRDefault="00DB6462" w:rsidP="00DB6462">
      <w:pPr>
        <w:rPr>
          <w:rFonts w:ascii="Tahoma" w:hAnsi="Tahoma" w:cs="Tahoma"/>
          <w:b/>
          <w:bCs/>
          <w:sz w:val="22"/>
          <w:szCs w:val="22"/>
          <w:u w:val="single"/>
        </w:rPr>
      </w:pPr>
      <w:r w:rsidRPr="005935DC">
        <w:rPr>
          <w:rFonts w:ascii="Tahoma" w:hAnsi="Tahoma" w:cs="Tahoma"/>
          <w:b/>
          <w:bCs/>
          <w:sz w:val="22"/>
          <w:szCs w:val="22"/>
          <w:u w:val="single"/>
        </w:rPr>
        <w:t>Scope of Responsibility</w:t>
      </w:r>
      <w:r w:rsidR="005935DC">
        <w:rPr>
          <w:rFonts w:ascii="Tahoma" w:hAnsi="Tahoma" w:cs="Tahoma"/>
          <w:b/>
          <w:bCs/>
          <w:sz w:val="22"/>
          <w:szCs w:val="22"/>
          <w:u w:val="single"/>
        </w:rPr>
        <w:t>:</w:t>
      </w:r>
    </w:p>
    <w:p w14:paraId="33E683AA" w14:textId="77777777" w:rsidR="00DB6462" w:rsidRPr="00DB6462" w:rsidRDefault="00DB6462" w:rsidP="00DB6462">
      <w:pPr>
        <w:rPr>
          <w:rFonts w:ascii="Tahoma" w:hAnsi="Tahoma" w:cs="Tahoma"/>
          <w:sz w:val="22"/>
          <w:szCs w:val="22"/>
        </w:rPr>
      </w:pPr>
    </w:p>
    <w:p w14:paraId="2D55ED39" w14:textId="77777777" w:rsidR="00DB6462" w:rsidRPr="00DB6462" w:rsidRDefault="00DB6462" w:rsidP="00DB6462">
      <w:pPr>
        <w:rPr>
          <w:rFonts w:ascii="Tahoma" w:hAnsi="Tahoma" w:cs="Tahoma"/>
          <w:sz w:val="22"/>
          <w:szCs w:val="22"/>
        </w:rPr>
      </w:pPr>
      <w:r w:rsidRPr="00DB6462">
        <w:rPr>
          <w:rFonts w:ascii="Tahoma" w:hAnsi="Tahoma" w:cs="Tahoma"/>
          <w:sz w:val="22"/>
          <w:szCs w:val="22"/>
        </w:rPr>
        <w:t>•</w:t>
      </w:r>
      <w:r w:rsidRPr="00DB6462">
        <w:rPr>
          <w:rFonts w:ascii="Tahoma" w:hAnsi="Tahoma" w:cs="Tahoma"/>
          <w:sz w:val="22"/>
          <w:szCs w:val="22"/>
        </w:rPr>
        <w:tab/>
        <w:t>Position has no direct reports.</w:t>
      </w:r>
    </w:p>
    <w:p w14:paraId="547A5CBA" w14:textId="77777777" w:rsidR="00DB6462" w:rsidRPr="00DB6462" w:rsidRDefault="00DB6462" w:rsidP="00DB6462">
      <w:pPr>
        <w:rPr>
          <w:rFonts w:ascii="Tahoma" w:hAnsi="Tahoma" w:cs="Tahoma"/>
          <w:sz w:val="22"/>
          <w:szCs w:val="22"/>
        </w:rPr>
      </w:pPr>
      <w:r w:rsidRPr="00DB6462">
        <w:rPr>
          <w:rFonts w:ascii="Tahoma" w:hAnsi="Tahoma" w:cs="Tahoma"/>
          <w:sz w:val="22"/>
          <w:szCs w:val="22"/>
        </w:rPr>
        <w:t>•</w:t>
      </w:r>
      <w:r w:rsidRPr="00DB6462">
        <w:rPr>
          <w:rFonts w:ascii="Tahoma" w:hAnsi="Tahoma" w:cs="Tahoma"/>
          <w:sz w:val="22"/>
          <w:szCs w:val="22"/>
        </w:rPr>
        <w:tab/>
        <w:t>Carries out duties under direction of Director of Finance.</w:t>
      </w:r>
    </w:p>
    <w:p w14:paraId="5294393A" w14:textId="75442E2C" w:rsidR="004F46A0" w:rsidRPr="004F46A0" w:rsidRDefault="00DB6462" w:rsidP="00DB6462">
      <w:pPr>
        <w:rPr>
          <w:rFonts w:ascii="Tahoma" w:hAnsi="Tahoma" w:cs="Tahoma"/>
          <w:sz w:val="22"/>
          <w:szCs w:val="22"/>
        </w:rPr>
      </w:pPr>
      <w:r w:rsidRPr="00DB6462">
        <w:rPr>
          <w:rFonts w:ascii="Tahoma" w:hAnsi="Tahoma" w:cs="Tahoma"/>
          <w:sz w:val="22"/>
          <w:szCs w:val="22"/>
        </w:rPr>
        <w:t>•</w:t>
      </w:r>
      <w:r w:rsidRPr="00DB6462">
        <w:rPr>
          <w:rFonts w:ascii="Tahoma" w:hAnsi="Tahoma" w:cs="Tahoma"/>
          <w:sz w:val="22"/>
          <w:szCs w:val="22"/>
        </w:rPr>
        <w:tab/>
        <w:t>Makes decisions within the parameters of assigned duties.</w:t>
      </w:r>
    </w:p>
    <w:p w14:paraId="23F5CFF7" w14:textId="77777777" w:rsidR="004F46A0" w:rsidRPr="004F46A0" w:rsidRDefault="004F46A0" w:rsidP="004F46A0">
      <w:pPr>
        <w:rPr>
          <w:rFonts w:ascii="Tahoma" w:hAnsi="Tahoma" w:cs="Tahoma"/>
          <w:sz w:val="22"/>
          <w:szCs w:val="22"/>
        </w:rPr>
      </w:pPr>
    </w:p>
    <w:p w14:paraId="725AD2C9" w14:textId="63FCBBED" w:rsidR="00DC2510" w:rsidRPr="00DC2510" w:rsidRDefault="00DC2510" w:rsidP="00DC2510">
      <w:pPr>
        <w:shd w:val="clear" w:color="auto" w:fill="FFFFFF"/>
        <w:spacing w:after="240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DC2510">
        <w:rPr>
          <w:rFonts w:ascii="Tahoma" w:hAnsi="Tahoma" w:cs="Tahoma"/>
          <w:b/>
          <w:bCs/>
          <w:color w:val="333333"/>
          <w:sz w:val="22"/>
          <w:szCs w:val="22"/>
          <w:u w:val="single"/>
        </w:rPr>
        <w:t>Salary &amp; Benefits:</w:t>
      </w:r>
      <w:r w:rsidRPr="00DC2510">
        <w:rPr>
          <w:rFonts w:ascii="Tahoma" w:hAnsi="Tahoma" w:cs="Tahoma"/>
          <w:b/>
          <w:bCs/>
          <w:color w:val="333333"/>
          <w:sz w:val="22"/>
          <w:szCs w:val="22"/>
        </w:rPr>
        <w:t> </w:t>
      </w:r>
      <w:r w:rsidRPr="00DC2510">
        <w:rPr>
          <w:rFonts w:ascii="Tahoma" w:hAnsi="Tahoma" w:cs="Tahoma"/>
          <w:color w:val="333333"/>
          <w:sz w:val="22"/>
          <w:szCs w:val="22"/>
        </w:rPr>
        <w:t xml:space="preserve">This is a full-time, exempt position with an annual salary </w:t>
      </w:r>
      <w:r w:rsidR="00A748B9">
        <w:rPr>
          <w:rFonts w:ascii="Tahoma" w:hAnsi="Tahoma" w:cs="Tahoma"/>
          <w:color w:val="333333"/>
          <w:sz w:val="22"/>
          <w:szCs w:val="22"/>
        </w:rPr>
        <w:t>range of $43,000 to $</w:t>
      </w:r>
      <w:r w:rsidRPr="00DC2510">
        <w:rPr>
          <w:rFonts w:ascii="Tahoma" w:hAnsi="Tahoma" w:cs="Tahoma"/>
          <w:color w:val="333333"/>
          <w:sz w:val="22"/>
          <w:szCs w:val="22"/>
        </w:rPr>
        <w:t>5</w:t>
      </w:r>
      <w:r w:rsidR="00F929C1">
        <w:rPr>
          <w:rFonts w:ascii="Tahoma" w:hAnsi="Tahoma" w:cs="Tahoma"/>
          <w:color w:val="333333"/>
          <w:sz w:val="22"/>
          <w:szCs w:val="22"/>
        </w:rPr>
        <w:t>2,000</w:t>
      </w:r>
      <w:r w:rsidR="00A748B9">
        <w:rPr>
          <w:rFonts w:ascii="Tahoma" w:hAnsi="Tahoma" w:cs="Tahoma"/>
          <w:color w:val="333333"/>
          <w:sz w:val="22"/>
          <w:szCs w:val="22"/>
        </w:rPr>
        <w:t xml:space="preserve"> depending on qualifications and experience.</w:t>
      </w:r>
    </w:p>
    <w:p w14:paraId="21555152" w14:textId="77777777" w:rsidR="00DC2510" w:rsidRPr="00DC2510" w:rsidRDefault="00DC2510" w:rsidP="00DC2510">
      <w:pPr>
        <w:shd w:val="clear" w:color="auto" w:fill="FFFFFF"/>
        <w:spacing w:after="240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DC2510">
        <w:rPr>
          <w:rFonts w:ascii="Tahoma" w:hAnsi="Tahoma" w:cs="Tahoma"/>
          <w:b/>
          <w:bCs/>
          <w:color w:val="333333"/>
          <w:sz w:val="22"/>
          <w:szCs w:val="22"/>
          <w:u w:val="single"/>
        </w:rPr>
        <w:t>Location:</w:t>
      </w:r>
      <w:r w:rsidRPr="00DC2510">
        <w:rPr>
          <w:rFonts w:ascii="Tahoma" w:hAnsi="Tahoma" w:cs="Tahoma"/>
          <w:color w:val="333333"/>
          <w:sz w:val="22"/>
          <w:szCs w:val="22"/>
        </w:rPr>
        <w:t> CAP-HC is based in St. Louis Park, MN and serves all of Hennepin County.</w:t>
      </w:r>
    </w:p>
    <w:p w14:paraId="611D8AA2" w14:textId="795AD2D3" w:rsidR="00DC2510" w:rsidRPr="00DC2510" w:rsidRDefault="00DC2510" w:rsidP="00DC2510">
      <w:pPr>
        <w:shd w:val="clear" w:color="auto" w:fill="FFFFFF"/>
        <w:spacing w:after="240"/>
        <w:textAlignment w:val="baseline"/>
        <w:rPr>
          <w:rFonts w:ascii="Tahoma" w:hAnsi="Tahoma" w:cs="Tahoma"/>
          <w:color w:val="333333"/>
          <w:sz w:val="22"/>
          <w:szCs w:val="22"/>
        </w:rPr>
      </w:pPr>
      <w:r w:rsidRPr="00DC2510">
        <w:rPr>
          <w:rFonts w:ascii="Tahoma" w:hAnsi="Tahoma" w:cs="Tahoma"/>
          <w:b/>
          <w:bCs/>
          <w:color w:val="333333"/>
          <w:sz w:val="22"/>
          <w:szCs w:val="22"/>
          <w:u w:val="single"/>
        </w:rPr>
        <w:t>Contact:</w:t>
      </w:r>
      <w:r w:rsidRPr="00DC2510">
        <w:rPr>
          <w:rFonts w:ascii="Tahoma" w:hAnsi="Tahoma" w:cs="Tahoma"/>
          <w:color w:val="333333"/>
          <w:sz w:val="22"/>
          <w:szCs w:val="22"/>
        </w:rPr>
        <w:t xml:space="preserve"> Please send resume and cover letter to Sam Miller, Director of Human </w:t>
      </w:r>
      <w:proofErr w:type="gramStart"/>
      <w:r w:rsidRPr="00DC2510">
        <w:rPr>
          <w:rFonts w:ascii="Tahoma" w:hAnsi="Tahoma" w:cs="Tahoma"/>
          <w:color w:val="333333"/>
          <w:sz w:val="22"/>
          <w:szCs w:val="22"/>
        </w:rPr>
        <w:t>Resources</w:t>
      </w:r>
      <w:proofErr w:type="gramEnd"/>
      <w:r w:rsidR="003737D5">
        <w:rPr>
          <w:rFonts w:ascii="Tahoma" w:hAnsi="Tahoma" w:cs="Tahoma"/>
          <w:color w:val="333333"/>
          <w:sz w:val="22"/>
          <w:szCs w:val="22"/>
        </w:rPr>
        <w:t xml:space="preserve"> and Information Technology,</w:t>
      </w:r>
      <w:r w:rsidRPr="00DC2510">
        <w:rPr>
          <w:rFonts w:ascii="Tahoma" w:hAnsi="Tahoma" w:cs="Tahoma"/>
          <w:color w:val="333333"/>
          <w:sz w:val="22"/>
          <w:szCs w:val="22"/>
        </w:rPr>
        <w:t xml:space="preserve"> smiller@caphennepin.org</w:t>
      </w:r>
    </w:p>
    <w:p w14:paraId="6CEAD8FF" w14:textId="455C4C82" w:rsidR="001F76B2" w:rsidRPr="00DC2510" w:rsidRDefault="001F76B2" w:rsidP="003616BE">
      <w:pPr>
        <w:shd w:val="clear" w:color="auto" w:fill="FFFFFF"/>
        <w:spacing w:after="240"/>
        <w:textAlignment w:val="baseline"/>
        <w:rPr>
          <w:rFonts w:ascii="Tahoma" w:hAnsi="Tahoma" w:cs="Tahoma"/>
          <w:sz w:val="22"/>
          <w:szCs w:val="22"/>
        </w:rPr>
      </w:pPr>
    </w:p>
    <w:sectPr w:rsidR="001F76B2" w:rsidRPr="00DC2510" w:rsidSect="00B8327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B46E" w14:textId="77777777" w:rsidR="008B326A" w:rsidRDefault="008B326A" w:rsidP="006267A5">
      <w:r>
        <w:separator/>
      </w:r>
    </w:p>
  </w:endnote>
  <w:endnote w:type="continuationSeparator" w:id="0">
    <w:p w14:paraId="7F8A41EF" w14:textId="77777777" w:rsidR="008B326A" w:rsidRDefault="008B326A" w:rsidP="0062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1351" w14:textId="77777777" w:rsidR="008B326A" w:rsidRDefault="008B326A" w:rsidP="006267A5">
      <w:r>
        <w:separator/>
      </w:r>
    </w:p>
  </w:footnote>
  <w:footnote w:type="continuationSeparator" w:id="0">
    <w:p w14:paraId="774FBF9C" w14:textId="77777777" w:rsidR="008B326A" w:rsidRDefault="008B326A" w:rsidP="0062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EAD4" w14:textId="12D15B2C" w:rsidR="002B2B71" w:rsidRDefault="002B2B71">
    <w:pPr>
      <w:pStyle w:val="Header"/>
    </w:pPr>
    <w:r>
      <w:rPr>
        <w:noProof/>
      </w:rPr>
      <w:drawing>
        <wp:inline distT="0" distB="0" distL="0" distR="0" wp14:anchorId="04A35B4A" wp14:editId="73E2C551">
          <wp:extent cx="2724912" cy="987552"/>
          <wp:effectExtent l="0" t="0" r="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0" t="32640" b="32160"/>
                  <a:stretch/>
                </pic:blipFill>
                <pic:spPr bwMode="auto">
                  <a:xfrm>
                    <a:off x="0" y="0"/>
                    <a:ext cx="2724912" cy="9875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30054"/>
    <w:multiLevelType w:val="hybridMultilevel"/>
    <w:tmpl w:val="75F0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D65AF"/>
    <w:multiLevelType w:val="multilevel"/>
    <w:tmpl w:val="5384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5F5714"/>
    <w:multiLevelType w:val="multilevel"/>
    <w:tmpl w:val="DD96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8E0FC5"/>
    <w:multiLevelType w:val="hybridMultilevel"/>
    <w:tmpl w:val="1B6C3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C4578"/>
    <w:multiLevelType w:val="multilevel"/>
    <w:tmpl w:val="82DA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6B2A24"/>
    <w:multiLevelType w:val="hybridMultilevel"/>
    <w:tmpl w:val="2D1E3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4CDE"/>
    <w:multiLevelType w:val="hybridMultilevel"/>
    <w:tmpl w:val="C7B6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75CBE"/>
    <w:multiLevelType w:val="multilevel"/>
    <w:tmpl w:val="72D0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EC30B6"/>
    <w:multiLevelType w:val="hybridMultilevel"/>
    <w:tmpl w:val="8F36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32AD9"/>
    <w:multiLevelType w:val="multilevel"/>
    <w:tmpl w:val="2934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7F3389"/>
    <w:multiLevelType w:val="hybridMultilevel"/>
    <w:tmpl w:val="85F0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D148A"/>
    <w:multiLevelType w:val="multilevel"/>
    <w:tmpl w:val="3E3E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BF4474"/>
    <w:multiLevelType w:val="hybridMultilevel"/>
    <w:tmpl w:val="9A28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D31DB"/>
    <w:multiLevelType w:val="multilevel"/>
    <w:tmpl w:val="D36E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6B75AF"/>
    <w:multiLevelType w:val="hybridMultilevel"/>
    <w:tmpl w:val="1C6EFE22"/>
    <w:lvl w:ilvl="0" w:tplc="C3A88C48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02BB7"/>
    <w:multiLevelType w:val="hybridMultilevel"/>
    <w:tmpl w:val="798E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315D0"/>
    <w:multiLevelType w:val="hybridMultilevel"/>
    <w:tmpl w:val="E668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D6AC4"/>
    <w:multiLevelType w:val="hybridMultilevel"/>
    <w:tmpl w:val="2926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462C9"/>
    <w:multiLevelType w:val="hybridMultilevel"/>
    <w:tmpl w:val="EC68D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6610A"/>
    <w:multiLevelType w:val="hybridMultilevel"/>
    <w:tmpl w:val="29A6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D7E87"/>
    <w:multiLevelType w:val="hybridMultilevel"/>
    <w:tmpl w:val="C9EAC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867F42"/>
    <w:multiLevelType w:val="multilevel"/>
    <w:tmpl w:val="CED2D2F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8614C4"/>
    <w:multiLevelType w:val="multilevel"/>
    <w:tmpl w:val="A98C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D979D5"/>
    <w:multiLevelType w:val="multilevel"/>
    <w:tmpl w:val="626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2B800FF"/>
    <w:multiLevelType w:val="multilevel"/>
    <w:tmpl w:val="ECE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494E7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A4B0DD0"/>
    <w:multiLevelType w:val="hybridMultilevel"/>
    <w:tmpl w:val="1890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E2109"/>
    <w:multiLevelType w:val="hybridMultilevel"/>
    <w:tmpl w:val="1EEC8F0A"/>
    <w:lvl w:ilvl="0" w:tplc="C3A88C48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96910"/>
    <w:multiLevelType w:val="hybridMultilevel"/>
    <w:tmpl w:val="990E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3684A"/>
    <w:multiLevelType w:val="hybridMultilevel"/>
    <w:tmpl w:val="1CE85B86"/>
    <w:lvl w:ilvl="0" w:tplc="C3A88C48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51ED1"/>
    <w:multiLevelType w:val="hybridMultilevel"/>
    <w:tmpl w:val="FC02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92142"/>
    <w:multiLevelType w:val="hybridMultilevel"/>
    <w:tmpl w:val="3C5A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10"/>
  </w:num>
  <w:num w:numId="5">
    <w:abstractNumId w:val="30"/>
  </w:num>
  <w:num w:numId="6">
    <w:abstractNumId w:val="21"/>
  </w:num>
  <w:num w:numId="7">
    <w:abstractNumId w:val="7"/>
  </w:num>
  <w:num w:numId="8">
    <w:abstractNumId w:val="22"/>
  </w:num>
  <w:num w:numId="9">
    <w:abstractNumId w:val="2"/>
  </w:num>
  <w:num w:numId="10">
    <w:abstractNumId w:val="18"/>
  </w:num>
  <w:num w:numId="11">
    <w:abstractNumId w:val="24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27"/>
  </w:num>
  <w:num w:numId="14">
    <w:abstractNumId w:val="5"/>
  </w:num>
  <w:num w:numId="15">
    <w:abstractNumId w:val="14"/>
  </w:num>
  <w:num w:numId="16">
    <w:abstractNumId w:val="28"/>
  </w:num>
  <w:num w:numId="17">
    <w:abstractNumId w:val="19"/>
  </w:num>
  <w:num w:numId="18">
    <w:abstractNumId w:val="8"/>
  </w:num>
  <w:num w:numId="19">
    <w:abstractNumId w:val="12"/>
  </w:num>
  <w:num w:numId="20">
    <w:abstractNumId w:val="20"/>
  </w:num>
  <w:num w:numId="21">
    <w:abstractNumId w:val="13"/>
  </w:num>
  <w:num w:numId="22">
    <w:abstractNumId w:val="4"/>
  </w:num>
  <w:num w:numId="23">
    <w:abstractNumId w:val="6"/>
  </w:num>
  <w:num w:numId="24">
    <w:abstractNumId w:val="3"/>
  </w:num>
  <w:num w:numId="25">
    <w:abstractNumId w:val="11"/>
  </w:num>
  <w:num w:numId="26">
    <w:abstractNumId w:val="26"/>
  </w:num>
  <w:num w:numId="27">
    <w:abstractNumId w:val="9"/>
  </w:num>
  <w:num w:numId="28">
    <w:abstractNumId w:val="17"/>
  </w:num>
  <w:num w:numId="29">
    <w:abstractNumId w:val="32"/>
  </w:num>
  <w:num w:numId="30">
    <w:abstractNumId w:val="33"/>
  </w:num>
  <w:num w:numId="31">
    <w:abstractNumId w:val="1"/>
  </w:num>
  <w:num w:numId="32">
    <w:abstractNumId w:val="31"/>
  </w:num>
  <w:num w:numId="33">
    <w:abstractNumId w:val="1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AE"/>
    <w:rsid w:val="00006FB4"/>
    <w:rsid w:val="000317E8"/>
    <w:rsid w:val="00070529"/>
    <w:rsid w:val="000C1A6A"/>
    <w:rsid w:val="00101FBE"/>
    <w:rsid w:val="00126D40"/>
    <w:rsid w:val="00150259"/>
    <w:rsid w:val="001F5B1C"/>
    <w:rsid w:val="001F76B2"/>
    <w:rsid w:val="002317A2"/>
    <w:rsid w:val="002642E4"/>
    <w:rsid w:val="002A4B8A"/>
    <w:rsid w:val="002A6C42"/>
    <w:rsid w:val="002B2B71"/>
    <w:rsid w:val="002F278D"/>
    <w:rsid w:val="00304D48"/>
    <w:rsid w:val="00343732"/>
    <w:rsid w:val="00345575"/>
    <w:rsid w:val="00360442"/>
    <w:rsid w:val="003616BE"/>
    <w:rsid w:val="003737D5"/>
    <w:rsid w:val="003B12E4"/>
    <w:rsid w:val="003C3232"/>
    <w:rsid w:val="004A05AE"/>
    <w:rsid w:val="004F46A0"/>
    <w:rsid w:val="0050655F"/>
    <w:rsid w:val="00523867"/>
    <w:rsid w:val="00547F4C"/>
    <w:rsid w:val="00553A1F"/>
    <w:rsid w:val="005935DC"/>
    <w:rsid w:val="006267A5"/>
    <w:rsid w:val="00657974"/>
    <w:rsid w:val="00666041"/>
    <w:rsid w:val="007615BF"/>
    <w:rsid w:val="007A6146"/>
    <w:rsid w:val="007C6482"/>
    <w:rsid w:val="008275B0"/>
    <w:rsid w:val="00882697"/>
    <w:rsid w:val="008B326A"/>
    <w:rsid w:val="00977785"/>
    <w:rsid w:val="00A203F8"/>
    <w:rsid w:val="00A57260"/>
    <w:rsid w:val="00A618CF"/>
    <w:rsid w:val="00A748B9"/>
    <w:rsid w:val="00A777E7"/>
    <w:rsid w:val="00A77A3F"/>
    <w:rsid w:val="00A818BB"/>
    <w:rsid w:val="00AD4207"/>
    <w:rsid w:val="00AE2497"/>
    <w:rsid w:val="00B00579"/>
    <w:rsid w:val="00B83271"/>
    <w:rsid w:val="00BA66DD"/>
    <w:rsid w:val="00BE4F11"/>
    <w:rsid w:val="00C270EE"/>
    <w:rsid w:val="00C51075"/>
    <w:rsid w:val="00C91736"/>
    <w:rsid w:val="00CE313E"/>
    <w:rsid w:val="00D01141"/>
    <w:rsid w:val="00D05DE6"/>
    <w:rsid w:val="00D21F03"/>
    <w:rsid w:val="00D32B29"/>
    <w:rsid w:val="00D67821"/>
    <w:rsid w:val="00D94C18"/>
    <w:rsid w:val="00DB6462"/>
    <w:rsid w:val="00DB6596"/>
    <w:rsid w:val="00DC2510"/>
    <w:rsid w:val="00DE0D3E"/>
    <w:rsid w:val="00E41ED3"/>
    <w:rsid w:val="00E4283E"/>
    <w:rsid w:val="00EB1C0A"/>
    <w:rsid w:val="00EB6786"/>
    <w:rsid w:val="00F132AF"/>
    <w:rsid w:val="00F71437"/>
    <w:rsid w:val="00F929C1"/>
    <w:rsid w:val="00FB1440"/>
    <w:rsid w:val="00FB600A"/>
    <w:rsid w:val="00FB65AC"/>
    <w:rsid w:val="00FD2648"/>
    <w:rsid w:val="00FE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B9A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05A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78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A05A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A05A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A05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A5"/>
  </w:style>
  <w:style w:type="paragraph" w:styleId="Footer">
    <w:name w:val="footer"/>
    <w:basedOn w:val="Normal"/>
    <w:link w:val="Foot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7A5"/>
  </w:style>
  <w:style w:type="character" w:styleId="Hyperlink">
    <w:name w:val="Hyperlink"/>
    <w:basedOn w:val="DefaultParagraphFont"/>
    <w:uiPriority w:val="99"/>
    <w:unhideWhenUsed/>
    <w:rsid w:val="006267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44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678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14EA58-6EC7-49F1-8492-1085124B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Katherine Castille</cp:lastModifiedBy>
  <cp:revision>13</cp:revision>
  <cp:lastPrinted>2019-08-22T14:04:00Z</cp:lastPrinted>
  <dcterms:created xsi:type="dcterms:W3CDTF">2021-02-19T15:21:00Z</dcterms:created>
  <dcterms:modified xsi:type="dcterms:W3CDTF">2021-08-11T20:22:00Z</dcterms:modified>
</cp:coreProperties>
</file>